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02" w:rsidRPr="005D368C" w:rsidRDefault="009C5E02" w:rsidP="009C5E02">
      <w:pPr>
        <w:pStyle w:val="western"/>
        <w:spacing w:before="0" w:after="0" w:line="283" w:lineRule="exact"/>
        <w:ind w:left="4254"/>
        <w:rPr>
          <w:rFonts w:ascii="Arial" w:hAnsi="Arial" w:cs="Arial"/>
          <w:sz w:val="16"/>
          <w:szCs w:val="16"/>
        </w:rPr>
      </w:pPr>
      <w:r w:rsidRPr="005D368C">
        <w:rPr>
          <w:rFonts w:ascii="Arial" w:hAnsi="Arial" w:cs="Arial"/>
          <w:sz w:val="16"/>
          <w:szCs w:val="16"/>
        </w:rPr>
        <w:t>Załącznik nr 2-</w:t>
      </w:r>
      <w:r w:rsidR="00B23486">
        <w:rPr>
          <w:rFonts w:ascii="Arial" w:hAnsi="Arial" w:cs="Arial"/>
          <w:sz w:val="16"/>
          <w:szCs w:val="16"/>
        </w:rPr>
        <w:t>GP-17</w:t>
      </w:r>
      <w:r w:rsidRPr="005D368C">
        <w:rPr>
          <w:rFonts w:ascii="Arial" w:hAnsi="Arial" w:cs="Arial"/>
          <w:sz w:val="16"/>
          <w:szCs w:val="16"/>
        </w:rPr>
        <w:t xml:space="preserve">  wzór formularza właściwości techniczno - użytkowych.</w:t>
      </w:r>
    </w:p>
    <w:p w:rsidR="009C5E02" w:rsidRPr="005D368C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  <w:r w:rsidRPr="005D368C">
        <w:rPr>
          <w:rFonts w:ascii="Arial" w:hAnsi="Arial" w:cs="Arial"/>
          <w:i w:val="0"/>
          <w:iCs w:val="0"/>
          <w:sz w:val="22"/>
          <w:szCs w:val="22"/>
        </w:rPr>
        <w:t>Nazwa Wykonawcy</w:t>
      </w:r>
    </w:p>
    <w:p w:rsidR="009C5E02" w:rsidRPr="005D368C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:rsidR="009C5E02" w:rsidRPr="005D368C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5D368C">
        <w:rPr>
          <w:rFonts w:ascii="Arial" w:hAnsi="Arial" w:cs="Arial"/>
          <w:b/>
          <w:bCs/>
          <w:i w:val="0"/>
          <w:iCs w:val="0"/>
          <w:sz w:val="22"/>
          <w:szCs w:val="22"/>
        </w:rPr>
        <w:t>WŁAŚCIWOŚCI TECHNICZNO - UŻYTKOWE</w:t>
      </w:r>
    </w:p>
    <w:p w:rsidR="009C5E02" w:rsidRPr="005D368C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5D368C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urządzeń objętych Częścią  </w:t>
      </w:r>
      <w:r w:rsidR="00B23486">
        <w:rPr>
          <w:rFonts w:ascii="Arial" w:hAnsi="Arial" w:cs="Arial"/>
          <w:b/>
          <w:bCs/>
          <w:i w:val="0"/>
          <w:iCs w:val="0"/>
          <w:sz w:val="22"/>
          <w:szCs w:val="22"/>
        </w:rPr>
        <w:t>17</w:t>
      </w:r>
      <w:r w:rsidRPr="005D368C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 zamówienia</w:t>
      </w:r>
    </w:p>
    <w:p w:rsidR="009C5E02" w:rsidRPr="005D368C" w:rsidRDefault="009C5E02" w:rsidP="009C5E02">
      <w:pPr>
        <w:suppressAutoHyphens w:val="0"/>
        <w:spacing w:before="100" w:beforeAutospacing="1" w:line="278" w:lineRule="atLeast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5D368C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Dostawa </w:t>
      </w:r>
      <w:r w:rsidR="00094DC3" w:rsidRPr="005D368C">
        <w:rPr>
          <w:rFonts w:ascii="Arial" w:hAnsi="Arial" w:cs="Arial"/>
          <w:b/>
          <w:sz w:val="22"/>
          <w:szCs w:val="22"/>
          <w:u w:val="single"/>
          <w:lang w:eastAsia="pl-PL"/>
        </w:rPr>
        <w:t>generatora elektrochirurgicznego – 1 sztuka</w:t>
      </w:r>
    </w:p>
    <w:p w:rsidR="009C5E02" w:rsidRPr="005D368C" w:rsidRDefault="009C5E02" w:rsidP="009C5E02">
      <w:pPr>
        <w:pStyle w:val="Standard"/>
        <w:spacing w:line="283" w:lineRule="exact"/>
        <w:ind w:left="360"/>
        <w:jc w:val="both"/>
        <w:rPr>
          <w:rFonts w:ascii="Arial" w:hAnsi="Arial" w:cs="Arial"/>
          <w:b/>
          <w:iCs/>
          <w:color w:val="auto"/>
          <w:sz w:val="22"/>
          <w:szCs w:val="22"/>
        </w:rPr>
      </w:pPr>
    </w:p>
    <w:p w:rsidR="009C5E02" w:rsidRPr="005D368C" w:rsidRDefault="009C5E02" w:rsidP="009C5E02">
      <w:pPr>
        <w:pStyle w:val="Standard"/>
        <w:spacing w:line="283" w:lineRule="exact"/>
        <w:jc w:val="both"/>
        <w:rPr>
          <w:rFonts w:ascii="Arial" w:hAnsi="Arial" w:cs="Arial"/>
          <w:color w:val="auto"/>
        </w:rPr>
      </w:pPr>
      <w:proofErr w:type="spellStart"/>
      <w:r w:rsidRPr="005D368C">
        <w:rPr>
          <w:rFonts w:ascii="Arial" w:hAnsi="Arial" w:cs="Arial"/>
          <w:b/>
          <w:bCs/>
          <w:color w:val="auto"/>
          <w:sz w:val="22"/>
          <w:szCs w:val="22"/>
        </w:rPr>
        <w:t>Nazwa</w:t>
      </w:r>
      <w:proofErr w:type="spellEnd"/>
      <w:r w:rsidRPr="005D368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spellStart"/>
      <w:r w:rsidRPr="005D368C">
        <w:rPr>
          <w:rFonts w:ascii="Arial" w:hAnsi="Arial" w:cs="Arial"/>
          <w:b/>
          <w:bCs/>
          <w:color w:val="auto"/>
          <w:sz w:val="22"/>
          <w:szCs w:val="22"/>
        </w:rPr>
        <w:t>oferowanego</w:t>
      </w:r>
      <w:proofErr w:type="spellEnd"/>
      <w:r w:rsidRPr="005D368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spellStart"/>
      <w:r w:rsidRPr="005D368C">
        <w:rPr>
          <w:rFonts w:ascii="Arial" w:hAnsi="Arial" w:cs="Arial"/>
          <w:b/>
          <w:bCs/>
          <w:color w:val="auto"/>
          <w:sz w:val="22"/>
          <w:szCs w:val="22"/>
        </w:rPr>
        <w:t>urządzenia</w:t>
      </w:r>
      <w:proofErr w:type="spellEnd"/>
      <w:r w:rsidRPr="005D368C">
        <w:rPr>
          <w:rFonts w:ascii="Arial" w:hAnsi="Arial" w:cs="Arial"/>
          <w:b/>
          <w:bCs/>
          <w:color w:val="auto"/>
          <w:sz w:val="22"/>
          <w:szCs w:val="22"/>
        </w:rPr>
        <w:t>:</w:t>
      </w:r>
      <w:r w:rsidRPr="005D368C">
        <w:rPr>
          <w:rFonts w:ascii="Arial" w:hAnsi="Arial" w:cs="Arial"/>
          <w:color w:val="auto"/>
          <w:sz w:val="22"/>
          <w:szCs w:val="22"/>
        </w:rPr>
        <w:t xml:space="preserve"> ................................................</w:t>
      </w:r>
    </w:p>
    <w:p w:rsidR="009C5E02" w:rsidRPr="005D368C" w:rsidRDefault="009C5E02" w:rsidP="009C5E02">
      <w:pPr>
        <w:pStyle w:val="western"/>
        <w:spacing w:before="0" w:after="0" w:line="283" w:lineRule="exac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5D368C">
        <w:rPr>
          <w:rFonts w:ascii="Arial" w:hAnsi="Arial" w:cs="Arial"/>
          <w:b/>
          <w:bCs/>
          <w:i w:val="0"/>
          <w:iCs w:val="0"/>
          <w:sz w:val="22"/>
          <w:szCs w:val="22"/>
        </w:rPr>
        <w:t>Typ:</w:t>
      </w:r>
      <w:r w:rsidRPr="005D368C">
        <w:rPr>
          <w:rFonts w:ascii="Arial" w:hAnsi="Arial" w:cs="Arial"/>
          <w:i w:val="0"/>
          <w:iCs w:val="0"/>
          <w:sz w:val="22"/>
          <w:szCs w:val="22"/>
        </w:rPr>
        <w:t xml:space="preserve"> .......................................</w:t>
      </w:r>
      <w:r w:rsidRPr="005D368C">
        <w:rPr>
          <w:rFonts w:ascii="Arial" w:hAnsi="Arial" w:cs="Arial"/>
          <w:b/>
          <w:bCs/>
          <w:i w:val="0"/>
          <w:iCs w:val="0"/>
          <w:sz w:val="22"/>
          <w:szCs w:val="22"/>
        </w:rPr>
        <w:t>Model</w:t>
      </w:r>
      <w:r w:rsidRPr="005D368C">
        <w:rPr>
          <w:rFonts w:ascii="Arial" w:hAnsi="Arial" w:cs="Arial"/>
          <w:i w:val="0"/>
          <w:iCs w:val="0"/>
          <w:sz w:val="22"/>
          <w:szCs w:val="22"/>
        </w:rPr>
        <w:t>: ..........................................</w:t>
      </w:r>
      <w:r w:rsidRPr="005D368C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</w:p>
    <w:p w:rsidR="009C5E02" w:rsidRPr="005D368C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  <w:r w:rsidRPr="005D368C">
        <w:rPr>
          <w:rFonts w:ascii="Arial" w:hAnsi="Arial" w:cs="Arial"/>
          <w:b/>
          <w:bCs/>
          <w:i w:val="0"/>
          <w:iCs w:val="0"/>
          <w:sz w:val="22"/>
          <w:szCs w:val="22"/>
        </w:rPr>
        <w:t>Producent</w:t>
      </w:r>
      <w:r w:rsidRPr="005D368C">
        <w:rPr>
          <w:rFonts w:ascii="Arial" w:hAnsi="Arial" w:cs="Arial"/>
          <w:i w:val="0"/>
          <w:iCs w:val="0"/>
          <w:sz w:val="22"/>
          <w:szCs w:val="22"/>
        </w:rPr>
        <w:t>: .........................................................</w:t>
      </w:r>
    </w:p>
    <w:p w:rsidR="009C5E02" w:rsidRPr="005D368C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</w:p>
    <w:tbl>
      <w:tblPr>
        <w:tblW w:w="1120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6"/>
        <w:gridCol w:w="4898"/>
        <w:gridCol w:w="2694"/>
        <w:gridCol w:w="2837"/>
      </w:tblGrid>
      <w:tr w:rsidR="009C5E02" w:rsidRPr="005D368C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5D368C" w:rsidRDefault="009C5E02">
            <w:pPr>
              <w:jc w:val="center"/>
              <w:rPr>
                <w:rFonts w:ascii="Arial" w:hAnsi="Arial" w:cs="Arial"/>
                <w:b/>
              </w:rPr>
            </w:pPr>
            <w:r w:rsidRPr="005D368C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5D368C" w:rsidRDefault="009C5E02">
            <w:pPr>
              <w:jc w:val="center"/>
              <w:rPr>
                <w:rFonts w:ascii="Arial" w:hAnsi="Arial" w:cs="Arial"/>
                <w:b/>
              </w:rPr>
            </w:pPr>
            <w:r w:rsidRPr="005D368C"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5D368C" w:rsidRDefault="009C5E02">
            <w:pPr>
              <w:jc w:val="center"/>
              <w:rPr>
                <w:rFonts w:ascii="Arial" w:hAnsi="Arial" w:cs="Arial"/>
              </w:rPr>
            </w:pPr>
            <w:r w:rsidRPr="005D368C">
              <w:rPr>
                <w:rFonts w:ascii="Arial" w:hAnsi="Arial" w:cs="Arial"/>
                <w:b/>
                <w:bCs/>
                <w:iCs/>
              </w:rPr>
              <w:t>Wartość lub zakres wartości wymaganych</w:t>
            </w:r>
            <w:r w:rsidRPr="005D368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5D368C" w:rsidRDefault="009C5E02">
            <w:pPr>
              <w:tabs>
                <w:tab w:val="left" w:pos="3487"/>
              </w:tabs>
              <w:jc w:val="center"/>
              <w:rPr>
                <w:rFonts w:ascii="Arial" w:hAnsi="Arial" w:cs="Arial"/>
              </w:rPr>
            </w:pPr>
            <w:r w:rsidRPr="005D368C"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2B2600" w:rsidRPr="005D368C" w:rsidTr="00897E8C">
        <w:trPr>
          <w:trHeight w:val="4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600" w:rsidRPr="005D368C" w:rsidRDefault="002B2600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600" w:rsidRPr="005D368C" w:rsidRDefault="002B2600" w:rsidP="00F7700C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D368C">
              <w:rPr>
                <w:rFonts w:ascii="Arial" w:hAnsi="Arial" w:cs="Arial"/>
              </w:rPr>
              <w:t>Urządzenie fabrycznie nowe, rok produkcji 2024,  gotowe do użytku.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600" w:rsidRPr="005D368C" w:rsidRDefault="002B2600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600" w:rsidRPr="005D368C" w:rsidRDefault="002B2600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094DC3" w:rsidRPr="005D368C" w:rsidTr="00897E8C">
        <w:trPr>
          <w:trHeight w:val="4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D368C">
              <w:rPr>
                <w:rFonts w:ascii="Arial" w:eastAsia="Calibri" w:hAnsi="Arial" w:cs="Arial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F7700C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D368C">
              <w:rPr>
                <w:rFonts w:ascii="Arial" w:hAnsi="Arial" w:cs="Arial"/>
                <w:sz w:val="22"/>
                <w:szCs w:val="22"/>
              </w:rPr>
              <w:t xml:space="preserve">Generator elektrochirurgiczny – diatermia z funkcją zamykania naczyń oraz resekcją bipolarną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C3" w:rsidRPr="005D368C" w:rsidRDefault="00094DC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D368C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23646" w:rsidRPr="005D368C" w:rsidTr="00897E8C">
        <w:trPr>
          <w:trHeight w:val="4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646" w:rsidRPr="005D368C" w:rsidRDefault="00094DC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D368C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46" w:rsidRPr="005D368C" w:rsidRDefault="00D23646" w:rsidP="00F7700C">
            <w:pPr>
              <w:pStyle w:val="Akapitzlist"/>
              <w:ind w:left="0"/>
              <w:rPr>
                <w:rFonts w:ascii="Arial" w:hAnsi="Arial" w:cs="Arial"/>
              </w:rPr>
            </w:pPr>
            <w:r w:rsidRPr="005D368C">
              <w:rPr>
                <w:rFonts w:ascii="Arial" w:hAnsi="Arial" w:cs="Arial"/>
                <w:sz w:val="22"/>
                <w:szCs w:val="22"/>
              </w:rPr>
              <w:t xml:space="preserve">Diatermia chirurgiczna umożliwiająca pracę mono- i bipolarną </w:t>
            </w:r>
            <w:r w:rsidRPr="005D368C">
              <w:rPr>
                <w:rFonts w:ascii="Arial" w:hAnsi="Arial" w:cs="Arial"/>
                <w:sz w:val="22"/>
                <w:szCs w:val="22"/>
              </w:rPr>
              <w:br/>
              <w:t xml:space="preserve">z systemem zamykania naczyń do </w:t>
            </w:r>
            <w:proofErr w:type="spellStart"/>
            <w:r w:rsidRPr="005D368C">
              <w:rPr>
                <w:rFonts w:ascii="Arial" w:hAnsi="Arial" w:cs="Arial"/>
                <w:sz w:val="22"/>
                <w:szCs w:val="22"/>
              </w:rPr>
              <w:t>śr</w:t>
            </w:r>
            <w:proofErr w:type="spellEnd"/>
            <w:r w:rsidRPr="005D368C">
              <w:rPr>
                <w:rFonts w:ascii="Arial" w:hAnsi="Arial" w:cs="Arial"/>
                <w:sz w:val="22"/>
                <w:szCs w:val="22"/>
              </w:rPr>
              <w:t>. 7mm oraz resekcją bipolarną w roztworze soli fizjologicznej. Diatermia z technologią wykrywania oporności tkanki sterującą wszystkimi trybami oraz efektami.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46" w:rsidRPr="005D368C" w:rsidRDefault="00094DC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D368C"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646" w:rsidRPr="005D368C" w:rsidRDefault="00D23646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094DC3" w:rsidRPr="005D368C" w:rsidTr="001849C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D368C">
              <w:rPr>
                <w:rFonts w:ascii="Arial" w:eastAsia="Calibri" w:hAnsi="Arial" w:cs="Arial"/>
              </w:rPr>
              <w:t>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F7700C">
            <w:pPr>
              <w:pStyle w:val="Akapitzlist"/>
              <w:ind w:left="0"/>
              <w:rPr>
                <w:rFonts w:ascii="Arial" w:hAnsi="Arial" w:cs="Arial"/>
              </w:rPr>
            </w:pPr>
            <w:r w:rsidRPr="005D368C">
              <w:rPr>
                <w:rFonts w:ascii="Arial" w:hAnsi="Arial" w:cs="Arial"/>
                <w:sz w:val="22"/>
                <w:szCs w:val="22"/>
              </w:rPr>
              <w:t xml:space="preserve">Cięcie </w:t>
            </w:r>
            <w:proofErr w:type="spellStart"/>
            <w:r w:rsidRPr="005D368C">
              <w:rPr>
                <w:rFonts w:ascii="Arial" w:hAnsi="Arial" w:cs="Arial"/>
                <w:sz w:val="22"/>
                <w:szCs w:val="22"/>
              </w:rPr>
              <w:t>monopolarne</w:t>
            </w:r>
            <w:proofErr w:type="spellEnd"/>
            <w:r w:rsidRPr="005D368C">
              <w:rPr>
                <w:rFonts w:ascii="Arial" w:hAnsi="Arial" w:cs="Arial"/>
                <w:sz w:val="22"/>
                <w:szCs w:val="22"/>
              </w:rPr>
              <w:t xml:space="preserve"> czyste regulowane w zakresie co najmniej do 300 W, regulacja z krokiem +/- 1 W do 40 W, z krokiem +/- 5 W od 40 W do 100 W oraz z krokiem +/- 10 W od 100 W do 300 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094DC3">
            <w:pPr>
              <w:jc w:val="center"/>
              <w:rPr>
                <w:rFonts w:ascii="Arial" w:hAnsi="Arial" w:cs="Arial"/>
              </w:rPr>
            </w:pPr>
            <w:r w:rsidRPr="005D368C"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094DC3" w:rsidRPr="005D368C" w:rsidTr="001849C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D368C">
              <w:rPr>
                <w:rFonts w:ascii="Arial" w:eastAsia="Calibri" w:hAnsi="Arial" w:cs="Arial"/>
              </w:rPr>
              <w:t>4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F7700C">
            <w:pPr>
              <w:pStyle w:val="Akapitzlist"/>
              <w:ind w:left="0"/>
              <w:rPr>
                <w:rFonts w:ascii="Arial" w:hAnsi="Arial" w:cs="Arial"/>
              </w:rPr>
            </w:pPr>
            <w:r w:rsidRPr="005D368C">
              <w:rPr>
                <w:rFonts w:ascii="Arial" w:hAnsi="Arial" w:cs="Arial"/>
                <w:sz w:val="22"/>
                <w:szCs w:val="22"/>
              </w:rPr>
              <w:t xml:space="preserve">Cięcie </w:t>
            </w:r>
            <w:proofErr w:type="spellStart"/>
            <w:r w:rsidRPr="005D368C">
              <w:rPr>
                <w:rFonts w:ascii="Arial" w:hAnsi="Arial" w:cs="Arial"/>
                <w:sz w:val="22"/>
                <w:szCs w:val="22"/>
              </w:rPr>
              <w:t>monopolarne</w:t>
            </w:r>
            <w:proofErr w:type="spellEnd"/>
            <w:r w:rsidRPr="005D368C">
              <w:rPr>
                <w:rFonts w:ascii="Arial" w:hAnsi="Arial" w:cs="Arial"/>
                <w:sz w:val="22"/>
                <w:szCs w:val="22"/>
              </w:rPr>
              <w:t xml:space="preserve"> mieszane regulowane w zakresie co najmniej do 200 W, regulacja z krokiem +/- 1 W do 40 W, z krokiem +/- 5 W od 40 W do 100 W oraz z krokiem +/- 10 W od 100 W do 200 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094DC3">
            <w:pPr>
              <w:jc w:val="center"/>
              <w:rPr>
                <w:rFonts w:ascii="Arial" w:hAnsi="Arial" w:cs="Arial"/>
              </w:rPr>
            </w:pPr>
            <w:r w:rsidRPr="005D368C"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napToGri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094DC3" w:rsidRPr="005D368C" w:rsidTr="001849C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D368C">
              <w:rPr>
                <w:rFonts w:ascii="Arial" w:eastAsia="Calibri" w:hAnsi="Arial" w:cs="Arial"/>
              </w:rPr>
              <w:t>5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F7700C">
            <w:pPr>
              <w:pStyle w:val="Akapitzlist"/>
              <w:spacing w:before="60" w:after="60"/>
              <w:ind w:left="0"/>
              <w:rPr>
                <w:rFonts w:ascii="Arial" w:hAnsi="Arial" w:cs="Arial"/>
              </w:rPr>
            </w:pPr>
            <w:r w:rsidRPr="005D368C">
              <w:rPr>
                <w:rFonts w:ascii="Arial" w:hAnsi="Arial" w:cs="Arial"/>
                <w:sz w:val="22"/>
                <w:szCs w:val="22"/>
              </w:rPr>
              <w:t xml:space="preserve">Zaawansowany tryb </w:t>
            </w:r>
            <w:proofErr w:type="spellStart"/>
            <w:r w:rsidRPr="005D368C">
              <w:rPr>
                <w:rFonts w:ascii="Arial" w:hAnsi="Arial" w:cs="Arial"/>
                <w:sz w:val="22"/>
                <w:szCs w:val="22"/>
              </w:rPr>
              <w:t>monopolarny</w:t>
            </w:r>
            <w:proofErr w:type="spellEnd"/>
            <w:r w:rsidRPr="005D368C">
              <w:rPr>
                <w:rFonts w:ascii="Arial" w:hAnsi="Arial" w:cs="Arial"/>
                <w:sz w:val="22"/>
                <w:szCs w:val="22"/>
              </w:rPr>
              <w:t xml:space="preserve"> łączący uzyskanie hemostazy i </w:t>
            </w:r>
            <w:proofErr w:type="spellStart"/>
            <w:r w:rsidRPr="005D368C">
              <w:rPr>
                <w:rFonts w:ascii="Arial" w:hAnsi="Arial" w:cs="Arial"/>
                <w:sz w:val="22"/>
                <w:szCs w:val="22"/>
              </w:rPr>
              <w:t>dyssekcji</w:t>
            </w:r>
            <w:proofErr w:type="spellEnd"/>
            <w:r w:rsidRPr="005D368C">
              <w:rPr>
                <w:rFonts w:ascii="Arial" w:hAnsi="Arial" w:cs="Arial"/>
                <w:sz w:val="22"/>
                <w:szCs w:val="22"/>
              </w:rPr>
              <w:t xml:space="preserve">, zwolnienie pracy pozwala na uzyskanie lepszej hemostazy, natomiast przyspieszenie – na szybszą </w:t>
            </w:r>
            <w:proofErr w:type="spellStart"/>
            <w:r w:rsidRPr="005D368C">
              <w:rPr>
                <w:rFonts w:ascii="Arial" w:hAnsi="Arial" w:cs="Arial"/>
                <w:sz w:val="22"/>
                <w:szCs w:val="22"/>
              </w:rPr>
              <w:t>dyssekcję</w:t>
            </w:r>
            <w:proofErr w:type="spellEnd"/>
            <w:r w:rsidRPr="005D368C">
              <w:rPr>
                <w:rFonts w:ascii="Arial" w:hAnsi="Arial" w:cs="Arial"/>
                <w:sz w:val="22"/>
                <w:szCs w:val="22"/>
              </w:rPr>
              <w:t>. Regulacja w zakresie do 200 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094DC3">
            <w:pPr>
              <w:jc w:val="center"/>
              <w:rPr>
                <w:rFonts w:ascii="Arial" w:hAnsi="Arial" w:cs="Arial"/>
              </w:rPr>
            </w:pPr>
            <w:r w:rsidRPr="005D368C"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094DC3" w:rsidRPr="005D368C" w:rsidTr="001849C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D368C">
              <w:rPr>
                <w:rFonts w:ascii="Arial" w:eastAsia="Calibri" w:hAnsi="Arial" w:cs="Arial"/>
              </w:rPr>
              <w:t>6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F7700C">
            <w:pPr>
              <w:pStyle w:val="Akapitzlist"/>
              <w:ind w:left="0"/>
              <w:rPr>
                <w:rFonts w:ascii="Arial" w:hAnsi="Arial" w:cs="Arial"/>
              </w:rPr>
            </w:pPr>
            <w:r w:rsidRPr="005D368C">
              <w:rPr>
                <w:rFonts w:ascii="Arial" w:hAnsi="Arial" w:cs="Arial"/>
                <w:sz w:val="22"/>
                <w:szCs w:val="22"/>
              </w:rPr>
              <w:t xml:space="preserve">Koagulacja </w:t>
            </w:r>
            <w:proofErr w:type="spellStart"/>
            <w:r w:rsidRPr="005D368C">
              <w:rPr>
                <w:rFonts w:ascii="Arial" w:hAnsi="Arial" w:cs="Arial"/>
                <w:sz w:val="22"/>
                <w:szCs w:val="22"/>
              </w:rPr>
              <w:t>monopolarna</w:t>
            </w:r>
            <w:proofErr w:type="spellEnd"/>
            <w:r w:rsidRPr="005D368C">
              <w:rPr>
                <w:rFonts w:ascii="Arial" w:hAnsi="Arial" w:cs="Arial"/>
                <w:sz w:val="22"/>
                <w:szCs w:val="22"/>
              </w:rPr>
              <w:t xml:space="preserve"> regulowana w zakresie do min. 120 W, z krokiem +/- 1 W do 40 W, z krokiem +/- 5 W od 40 W do 100W oraz z krokiem </w:t>
            </w:r>
            <w:r w:rsidRPr="005D368C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5D368C">
              <w:rPr>
                <w:rFonts w:ascii="Arial" w:hAnsi="Arial" w:cs="Arial"/>
                <w:sz w:val="22"/>
                <w:szCs w:val="22"/>
              </w:rPr>
              <w:t>+/- 10 W od 100 W do 120 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094DC3">
            <w:pPr>
              <w:jc w:val="center"/>
              <w:rPr>
                <w:rFonts w:ascii="Arial" w:hAnsi="Arial" w:cs="Arial"/>
              </w:rPr>
            </w:pPr>
            <w:r w:rsidRPr="005D368C"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094DC3" w:rsidRPr="005D368C" w:rsidTr="001849C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D368C">
              <w:rPr>
                <w:rFonts w:ascii="Arial" w:eastAsia="Calibri" w:hAnsi="Arial" w:cs="Arial"/>
              </w:rPr>
              <w:t>7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F7700C">
            <w:pPr>
              <w:pStyle w:val="Akapitzlist"/>
              <w:spacing w:before="60" w:after="60"/>
              <w:ind w:left="0"/>
              <w:rPr>
                <w:rFonts w:ascii="Arial" w:hAnsi="Arial" w:cs="Arial"/>
              </w:rPr>
            </w:pPr>
            <w:r w:rsidRPr="005D368C">
              <w:rPr>
                <w:rFonts w:ascii="Arial" w:hAnsi="Arial" w:cs="Arial"/>
                <w:sz w:val="22"/>
                <w:szCs w:val="22"/>
              </w:rPr>
              <w:t>Koagulacja bipolarna regulowana w zakresie do 70 W, z krokiem +/- 1 W do 40 W oraz +/- 5 W od 40 W do 70 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094DC3">
            <w:pPr>
              <w:jc w:val="center"/>
              <w:rPr>
                <w:rFonts w:ascii="Arial" w:hAnsi="Arial" w:cs="Arial"/>
              </w:rPr>
            </w:pPr>
            <w:r w:rsidRPr="005D368C"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094DC3" w:rsidRPr="005D368C" w:rsidTr="001849C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D368C">
              <w:rPr>
                <w:rFonts w:ascii="Arial" w:eastAsia="Calibri" w:hAnsi="Arial" w:cs="Arial"/>
              </w:rPr>
              <w:lastRenderedPageBreak/>
              <w:t>8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F7700C">
            <w:pPr>
              <w:pStyle w:val="Akapitzlist"/>
              <w:spacing w:before="60" w:after="60"/>
              <w:ind w:left="0"/>
              <w:rPr>
                <w:rFonts w:ascii="Arial" w:hAnsi="Arial" w:cs="Arial"/>
              </w:rPr>
            </w:pPr>
            <w:r w:rsidRPr="005D368C">
              <w:rPr>
                <w:rFonts w:ascii="Arial" w:hAnsi="Arial" w:cs="Arial"/>
                <w:sz w:val="22"/>
                <w:szCs w:val="22"/>
              </w:rPr>
              <w:t>Koagulacja bipolarna precyzyjna z regulacją w zakresie 0,5-10 W z krokiem +/- 0,5 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094DC3">
            <w:pPr>
              <w:jc w:val="center"/>
              <w:rPr>
                <w:rFonts w:ascii="Arial" w:hAnsi="Arial" w:cs="Arial"/>
              </w:rPr>
            </w:pPr>
            <w:r w:rsidRPr="005D368C"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094DC3" w:rsidRPr="005D368C" w:rsidTr="001849C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D368C">
              <w:rPr>
                <w:rFonts w:ascii="Arial" w:eastAsia="Calibri" w:hAnsi="Arial" w:cs="Arial"/>
              </w:rPr>
              <w:t>9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F7700C">
            <w:pPr>
              <w:pStyle w:val="Akapitzlist"/>
              <w:spacing w:before="60" w:after="60"/>
              <w:ind w:left="0"/>
              <w:rPr>
                <w:rFonts w:ascii="Arial" w:hAnsi="Arial" w:cs="Arial"/>
              </w:rPr>
            </w:pPr>
            <w:r w:rsidRPr="005D368C">
              <w:rPr>
                <w:rFonts w:ascii="Arial" w:hAnsi="Arial" w:cs="Arial"/>
                <w:sz w:val="22"/>
                <w:szCs w:val="22"/>
              </w:rPr>
              <w:t xml:space="preserve">Możliwość wyboru rodzaju koagulacji </w:t>
            </w:r>
            <w:proofErr w:type="spellStart"/>
            <w:r w:rsidRPr="005D368C">
              <w:rPr>
                <w:rFonts w:ascii="Arial" w:hAnsi="Arial" w:cs="Arial"/>
                <w:sz w:val="22"/>
                <w:szCs w:val="22"/>
              </w:rPr>
              <w:t>monopolarnej</w:t>
            </w:r>
            <w:proofErr w:type="spellEnd"/>
            <w:r w:rsidRPr="005D368C">
              <w:rPr>
                <w:rFonts w:ascii="Arial" w:hAnsi="Arial" w:cs="Arial"/>
                <w:sz w:val="22"/>
                <w:szCs w:val="22"/>
              </w:rPr>
              <w:t xml:space="preserve"> między łagodną, koagulacją bezkontaktową, koagulacją natryskową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094DC3">
            <w:pPr>
              <w:jc w:val="center"/>
              <w:rPr>
                <w:rFonts w:ascii="Arial" w:hAnsi="Arial" w:cs="Arial"/>
              </w:rPr>
            </w:pPr>
            <w:r w:rsidRPr="005D368C"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094DC3" w:rsidRPr="005D368C" w:rsidTr="001849C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D368C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F7700C">
            <w:pPr>
              <w:pStyle w:val="Akapitzlist"/>
              <w:spacing w:before="60" w:after="60"/>
              <w:ind w:left="0"/>
              <w:rPr>
                <w:rFonts w:ascii="Arial" w:hAnsi="Arial" w:cs="Arial"/>
              </w:rPr>
            </w:pPr>
            <w:r w:rsidRPr="005D368C">
              <w:rPr>
                <w:rFonts w:ascii="Arial" w:hAnsi="Arial" w:cs="Arial"/>
                <w:sz w:val="22"/>
                <w:szCs w:val="22"/>
              </w:rPr>
              <w:t>Koagulacja bipolarna dostępna w trybie precyzyjnym, standardowym, makro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094DC3">
            <w:pPr>
              <w:jc w:val="center"/>
              <w:rPr>
                <w:rFonts w:ascii="Arial" w:hAnsi="Arial" w:cs="Arial"/>
              </w:rPr>
            </w:pPr>
            <w:r w:rsidRPr="005D368C"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094DC3" w:rsidRPr="005D368C" w:rsidTr="001849C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D368C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F7700C">
            <w:pPr>
              <w:pStyle w:val="Akapitzlist"/>
              <w:spacing w:before="60" w:after="60"/>
              <w:ind w:left="0"/>
              <w:rPr>
                <w:rFonts w:ascii="Arial" w:hAnsi="Arial" w:cs="Arial"/>
              </w:rPr>
            </w:pPr>
            <w:r w:rsidRPr="005D368C">
              <w:rPr>
                <w:rFonts w:ascii="Arial" w:hAnsi="Arial" w:cs="Arial"/>
                <w:sz w:val="22"/>
                <w:szCs w:val="22"/>
              </w:rPr>
              <w:t>Funkcja auto-start dla koagulacji bipolarnej z regulowanym czasem opóźnienia z krokiem +/- 0,5s. W przypadku wzrostu impedancji tkanki podczas aktywacji powyżej 4000 Ω, dostarczanie energii zostanie dezaktywowane (auto-stop).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094DC3">
            <w:pPr>
              <w:jc w:val="center"/>
              <w:rPr>
                <w:rFonts w:ascii="Arial" w:hAnsi="Arial" w:cs="Arial"/>
              </w:rPr>
            </w:pPr>
            <w:r w:rsidRPr="005D368C"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094DC3" w:rsidRPr="005D368C" w:rsidTr="001849C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D368C">
              <w:rPr>
                <w:rFonts w:ascii="Arial" w:eastAsia="Calibri" w:hAnsi="Arial" w:cs="Arial"/>
              </w:rPr>
              <w:t>12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F7700C">
            <w:pPr>
              <w:pStyle w:val="Akapitzlist"/>
              <w:spacing w:before="60" w:after="60"/>
              <w:ind w:left="0"/>
              <w:rPr>
                <w:rFonts w:ascii="Arial" w:hAnsi="Arial" w:cs="Arial"/>
              </w:rPr>
            </w:pPr>
            <w:r w:rsidRPr="005D368C">
              <w:rPr>
                <w:rFonts w:ascii="Arial" w:hAnsi="Arial" w:cs="Arial"/>
                <w:sz w:val="22"/>
                <w:szCs w:val="22"/>
              </w:rPr>
              <w:t xml:space="preserve">Wirtualny amperomierz w sekcji bipolarnej wyświetlający prąd dostarczany podczas aktywacji narzędzia bipolarnego. Amperomierz rejestruje prąd z zakresu od 1 do 1000 </w:t>
            </w:r>
            <w:proofErr w:type="spellStart"/>
            <w:r w:rsidRPr="005D368C">
              <w:rPr>
                <w:rFonts w:ascii="Arial" w:hAnsi="Arial" w:cs="Arial"/>
                <w:sz w:val="22"/>
                <w:szCs w:val="22"/>
              </w:rPr>
              <w:t>mA</w:t>
            </w:r>
            <w:proofErr w:type="spellEnd"/>
            <w:r w:rsidRPr="005D368C">
              <w:rPr>
                <w:rFonts w:ascii="Arial" w:hAnsi="Arial" w:cs="Arial"/>
                <w:sz w:val="22"/>
                <w:szCs w:val="22"/>
              </w:rPr>
              <w:t>. Wzrosty i spadki dostarczanego prądu są sygnalizowane przy pomocy sygnałów dźwiękowych.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094DC3">
            <w:pPr>
              <w:jc w:val="center"/>
              <w:rPr>
                <w:rFonts w:ascii="Arial" w:hAnsi="Arial" w:cs="Arial"/>
              </w:rPr>
            </w:pPr>
            <w:r w:rsidRPr="005D368C"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094DC3" w:rsidRPr="005D368C" w:rsidTr="001849C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D368C">
              <w:rPr>
                <w:rFonts w:ascii="Arial" w:eastAsia="Calibri" w:hAnsi="Arial" w:cs="Arial"/>
              </w:rPr>
              <w:t>13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F7700C">
            <w:pPr>
              <w:pStyle w:val="Akapitzlist"/>
              <w:spacing w:before="60" w:after="60"/>
              <w:ind w:left="0"/>
              <w:rPr>
                <w:rFonts w:ascii="Arial" w:hAnsi="Arial" w:cs="Arial"/>
              </w:rPr>
            </w:pPr>
            <w:r w:rsidRPr="005D368C">
              <w:rPr>
                <w:rFonts w:ascii="Arial" w:hAnsi="Arial" w:cs="Arial"/>
                <w:sz w:val="22"/>
                <w:szCs w:val="22"/>
              </w:rPr>
              <w:t xml:space="preserve">Funkcja do bipolarnego zamykania dużych naczyń oraz naczyń limfatycznych o </w:t>
            </w:r>
            <w:proofErr w:type="spellStart"/>
            <w:r w:rsidRPr="005D368C">
              <w:rPr>
                <w:rFonts w:ascii="Arial" w:hAnsi="Arial" w:cs="Arial"/>
                <w:sz w:val="22"/>
                <w:szCs w:val="22"/>
              </w:rPr>
              <w:t>śr</w:t>
            </w:r>
            <w:proofErr w:type="spellEnd"/>
            <w:r w:rsidRPr="005D368C">
              <w:rPr>
                <w:rFonts w:ascii="Arial" w:hAnsi="Arial" w:cs="Arial"/>
                <w:sz w:val="22"/>
                <w:szCs w:val="22"/>
              </w:rPr>
              <w:t>. do 7mm włącznie z mocą do min. 350W, system dostarcza precyzyjną ilość energii umożliwiającej całkowite i trwałe zespolenie tkanek i światła naczyń.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094DC3">
            <w:pPr>
              <w:jc w:val="center"/>
              <w:rPr>
                <w:rFonts w:ascii="Arial" w:hAnsi="Arial" w:cs="Arial"/>
              </w:rPr>
            </w:pPr>
            <w:r w:rsidRPr="005D368C"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94DC3" w:rsidRPr="005D368C" w:rsidTr="001849C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D368C">
              <w:rPr>
                <w:rFonts w:ascii="Arial" w:eastAsia="Calibri" w:hAnsi="Arial" w:cs="Arial"/>
              </w:rPr>
              <w:t>14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F7700C">
            <w:pPr>
              <w:rPr>
                <w:rFonts w:ascii="Arial" w:hAnsi="Arial" w:cs="Arial"/>
              </w:rPr>
            </w:pPr>
            <w:r w:rsidRPr="005D368C">
              <w:rPr>
                <w:rFonts w:ascii="Arial" w:hAnsi="Arial" w:cs="Arial"/>
                <w:sz w:val="22"/>
                <w:szCs w:val="22"/>
              </w:rPr>
              <w:t>Rodzaj i liczba niezależnie działających gniazd wyjściowych:</w:t>
            </w:r>
          </w:p>
          <w:p w:rsidR="00094DC3" w:rsidRPr="005D368C" w:rsidRDefault="00094DC3" w:rsidP="00F7700C">
            <w:pPr>
              <w:rPr>
                <w:rFonts w:ascii="Arial" w:hAnsi="Arial" w:cs="Arial"/>
              </w:rPr>
            </w:pPr>
            <w:r w:rsidRPr="005D368C">
              <w:rPr>
                <w:rFonts w:ascii="Arial" w:hAnsi="Arial" w:cs="Arial"/>
                <w:sz w:val="22"/>
                <w:szCs w:val="22"/>
              </w:rPr>
              <w:t>- bipolarne – min. 1 szt.</w:t>
            </w:r>
          </w:p>
          <w:p w:rsidR="00094DC3" w:rsidRPr="005D368C" w:rsidRDefault="00094DC3" w:rsidP="00F7700C">
            <w:pPr>
              <w:rPr>
                <w:rFonts w:ascii="Arial" w:hAnsi="Arial" w:cs="Arial"/>
              </w:rPr>
            </w:pPr>
            <w:r w:rsidRPr="005D368C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5D368C">
              <w:rPr>
                <w:rFonts w:ascii="Arial" w:hAnsi="Arial" w:cs="Arial"/>
                <w:sz w:val="22"/>
                <w:szCs w:val="22"/>
              </w:rPr>
              <w:t>monopolarne</w:t>
            </w:r>
            <w:proofErr w:type="spellEnd"/>
            <w:r w:rsidRPr="005D368C">
              <w:rPr>
                <w:rFonts w:ascii="Arial" w:hAnsi="Arial" w:cs="Arial"/>
                <w:sz w:val="22"/>
                <w:szCs w:val="22"/>
              </w:rPr>
              <w:t xml:space="preserve"> – min. 2 szt.</w:t>
            </w:r>
          </w:p>
          <w:p w:rsidR="00094DC3" w:rsidRPr="005D368C" w:rsidRDefault="00094DC3" w:rsidP="00F7700C">
            <w:pPr>
              <w:rPr>
                <w:rFonts w:ascii="Arial" w:hAnsi="Arial" w:cs="Arial"/>
              </w:rPr>
            </w:pPr>
            <w:r w:rsidRPr="005D368C">
              <w:rPr>
                <w:rFonts w:ascii="Arial" w:hAnsi="Arial" w:cs="Arial"/>
                <w:sz w:val="22"/>
                <w:szCs w:val="22"/>
              </w:rPr>
              <w:t>- do zamykania naczyń/resekcji bipolarnej – min. 1 szt.</w:t>
            </w:r>
          </w:p>
          <w:p w:rsidR="00094DC3" w:rsidRPr="005D368C" w:rsidRDefault="00094DC3" w:rsidP="00F7700C">
            <w:pPr>
              <w:pStyle w:val="Akapitzlist"/>
              <w:ind w:left="0"/>
              <w:rPr>
                <w:rFonts w:ascii="Arial" w:hAnsi="Arial" w:cs="Arial"/>
              </w:rPr>
            </w:pPr>
            <w:r w:rsidRPr="005D368C">
              <w:rPr>
                <w:rFonts w:ascii="Arial" w:hAnsi="Arial" w:cs="Arial"/>
                <w:sz w:val="22"/>
                <w:szCs w:val="22"/>
              </w:rPr>
              <w:t>- neutralne – 1 szt.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094DC3">
            <w:pPr>
              <w:jc w:val="center"/>
              <w:rPr>
                <w:rFonts w:ascii="Arial" w:hAnsi="Arial" w:cs="Arial"/>
              </w:rPr>
            </w:pPr>
            <w:r w:rsidRPr="005D368C"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094DC3" w:rsidRPr="005D368C" w:rsidTr="001849C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D368C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F7700C">
            <w:pPr>
              <w:pStyle w:val="Akapitzlist"/>
              <w:spacing w:before="60" w:after="60"/>
              <w:ind w:left="0"/>
              <w:rPr>
                <w:rFonts w:ascii="Arial" w:hAnsi="Arial" w:cs="Arial"/>
              </w:rPr>
            </w:pPr>
            <w:r w:rsidRPr="005D368C">
              <w:rPr>
                <w:rFonts w:ascii="Arial" w:hAnsi="Arial" w:cs="Arial"/>
                <w:sz w:val="22"/>
                <w:szCs w:val="22"/>
              </w:rPr>
              <w:t xml:space="preserve">Diatermia przystosowana do wykonywania zabiegów w płynach w technice bipolarnej (w soli fizjologicznej). Ustawienia efektu chirurgicznego mogą być regulowane w zakresie od 1 do 6.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094DC3">
            <w:pPr>
              <w:jc w:val="center"/>
              <w:rPr>
                <w:rFonts w:ascii="Arial" w:hAnsi="Arial" w:cs="Arial"/>
              </w:rPr>
            </w:pPr>
            <w:r w:rsidRPr="005D368C"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094DC3" w:rsidRPr="005D368C" w:rsidTr="001849C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D368C">
              <w:rPr>
                <w:rFonts w:ascii="Arial" w:eastAsia="Calibri" w:hAnsi="Arial" w:cs="Arial"/>
              </w:rPr>
              <w:t>16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F7700C">
            <w:pPr>
              <w:pStyle w:val="Akapitzlist"/>
              <w:spacing w:before="60" w:after="60"/>
              <w:ind w:left="0"/>
              <w:rPr>
                <w:rFonts w:ascii="Arial" w:hAnsi="Arial" w:cs="Arial"/>
              </w:rPr>
            </w:pPr>
            <w:r w:rsidRPr="005D368C">
              <w:rPr>
                <w:rFonts w:ascii="Arial" w:hAnsi="Arial" w:cs="Arial"/>
                <w:sz w:val="22"/>
                <w:szCs w:val="22"/>
              </w:rPr>
              <w:t xml:space="preserve">Możliwość zapisu w ulubionych wskazanych </w:t>
            </w:r>
            <w:proofErr w:type="spellStart"/>
            <w:r w:rsidRPr="005D368C">
              <w:rPr>
                <w:rFonts w:ascii="Arial" w:hAnsi="Arial" w:cs="Arial"/>
                <w:sz w:val="22"/>
                <w:szCs w:val="22"/>
              </w:rPr>
              <w:t>nastawów</w:t>
            </w:r>
            <w:proofErr w:type="spellEnd"/>
            <w:r w:rsidRPr="005D368C">
              <w:rPr>
                <w:rFonts w:ascii="Arial" w:hAnsi="Arial" w:cs="Arial"/>
                <w:sz w:val="22"/>
                <w:szCs w:val="22"/>
              </w:rPr>
              <w:t xml:space="preserve"> mocy (10 grup w każdej po 6 zestawów parametrów – łącznie 60 zestawów)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094DC3">
            <w:pPr>
              <w:jc w:val="center"/>
              <w:rPr>
                <w:rFonts w:ascii="Arial" w:hAnsi="Arial" w:cs="Arial"/>
              </w:rPr>
            </w:pPr>
            <w:r w:rsidRPr="005D368C"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094DC3" w:rsidRPr="005D368C" w:rsidTr="001849C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D368C">
              <w:rPr>
                <w:rFonts w:ascii="Arial" w:eastAsia="Calibri" w:hAnsi="Arial" w:cs="Arial"/>
              </w:rPr>
              <w:t>17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F7700C">
            <w:pPr>
              <w:pStyle w:val="Akapitzlist"/>
              <w:spacing w:before="60" w:after="60"/>
              <w:ind w:left="0"/>
              <w:rPr>
                <w:rFonts w:ascii="Arial" w:hAnsi="Arial" w:cs="Arial"/>
              </w:rPr>
            </w:pPr>
            <w:r w:rsidRPr="005D368C">
              <w:rPr>
                <w:rFonts w:ascii="Arial" w:hAnsi="Arial" w:cs="Arial"/>
                <w:sz w:val="22"/>
                <w:szCs w:val="22"/>
              </w:rPr>
              <w:t>Aparat wyposażony w system monitorowania jakości styku elektrycznego między elektrodą neutralną, a pacjentem. System ma za zadanie zminimalizować ryzyko wystąpienia oparzeń w miejscu przyłożenia elektrody neutralnej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094DC3">
            <w:pPr>
              <w:jc w:val="center"/>
              <w:rPr>
                <w:rFonts w:ascii="Arial" w:hAnsi="Arial" w:cs="Arial"/>
              </w:rPr>
            </w:pPr>
            <w:r w:rsidRPr="005D368C"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094DC3" w:rsidRPr="005D368C" w:rsidTr="001849C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D368C">
              <w:rPr>
                <w:rFonts w:ascii="Arial" w:eastAsia="Calibri" w:hAnsi="Arial" w:cs="Arial"/>
              </w:rPr>
              <w:t>18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F7700C">
            <w:pPr>
              <w:pStyle w:val="Akapitzlist"/>
              <w:spacing w:before="60" w:after="60"/>
              <w:ind w:left="0"/>
              <w:rPr>
                <w:rFonts w:ascii="Arial" w:hAnsi="Arial" w:cs="Arial"/>
              </w:rPr>
            </w:pPr>
            <w:r w:rsidRPr="005D368C">
              <w:rPr>
                <w:rFonts w:ascii="Arial" w:hAnsi="Arial" w:cs="Arial"/>
                <w:sz w:val="22"/>
                <w:szCs w:val="22"/>
              </w:rPr>
              <w:t>Czytelna informacja o aktualnym stanie połączenia elektrody ze skórą pacjenta (wizualna – w postaci np. linijki lub zmieniającej kolor ikony elektrody neutralnej)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094DC3">
            <w:pPr>
              <w:jc w:val="center"/>
              <w:rPr>
                <w:rFonts w:ascii="Arial" w:hAnsi="Arial" w:cs="Arial"/>
              </w:rPr>
            </w:pPr>
            <w:r w:rsidRPr="005D368C"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094DC3" w:rsidRPr="005D368C" w:rsidTr="001849C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D368C">
              <w:rPr>
                <w:rFonts w:ascii="Arial" w:eastAsia="Calibri" w:hAnsi="Arial" w:cs="Arial"/>
              </w:rPr>
              <w:lastRenderedPageBreak/>
              <w:t>19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F7700C">
            <w:pPr>
              <w:pStyle w:val="Akapitzlist"/>
              <w:spacing w:before="60" w:after="60"/>
              <w:ind w:left="0"/>
              <w:rPr>
                <w:rFonts w:ascii="Arial" w:hAnsi="Arial" w:cs="Arial"/>
              </w:rPr>
            </w:pPr>
            <w:r w:rsidRPr="005D368C">
              <w:rPr>
                <w:rFonts w:ascii="Arial" w:hAnsi="Arial" w:cs="Arial"/>
                <w:sz w:val="22"/>
                <w:szCs w:val="22"/>
              </w:rPr>
              <w:t>7-calowy ekran dotykowy LCD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094DC3">
            <w:pPr>
              <w:jc w:val="center"/>
              <w:rPr>
                <w:rFonts w:ascii="Arial" w:hAnsi="Arial" w:cs="Arial"/>
              </w:rPr>
            </w:pPr>
            <w:r w:rsidRPr="005D368C"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094DC3" w:rsidRPr="005D368C" w:rsidTr="001849C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D368C">
              <w:rPr>
                <w:rFonts w:ascii="Arial" w:eastAsia="Calibri" w:hAnsi="Arial" w:cs="Arial"/>
              </w:rPr>
              <w:t>20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F7700C">
            <w:pPr>
              <w:pStyle w:val="Akapitzlist"/>
              <w:spacing w:before="60" w:after="60"/>
              <w:ind w:left="0"/>
              <w:rPr>
                <w:rFonts w:ascii="Arial" w:hAnsi="Arial" w:cs="Arial"/>
              </w:rPr>
            </w:pPr>
            <w:r w:rsidRPr="005D368C">
              <w:rPr>
                <w:rFonts w:ascii="Arial" w:hAnsi="Arial" w:cs="Arial"/>
                <w:bCs/>
                <w:sz w:val="22"/>
                <w:szCs w:val="22"/>
              </w:rPr>
              <w:t>Wizualna i akustyczna sygnalizacja nieprawidłowego działania urządzenia: komunikaty i opisy nieprawidłowości w języku polskim, kody serwisowe, pamięć kodów.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094DC3">
            <w:pPr>
              <w:jc w:val="center"/>
              <w:rPr>
                <w:rFonts w:ascii="Arial" w:hAnsi="Arial" w:cs="Arial"/>
              </w:rPr>
            </w:pPr>
            <w:r w:rsidRPr="005D368C"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094DC3" w:rsidRPr="005D368C" w:rsidTr="001849C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D368C">
              <w:rPr>
                <w:rFonts w:ascii="Arial" w:eastAsia="Calibri" w:hAnsi="Arial" w:cs="Arial"/>
              </w:rPr>
              <w:t>21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F7700C">
            <w:pPr>
              <w:pStyle w:val="Akapitzlist"/>
              <w:spacing w:before="60" w:after="60"/>
              <w:ind w:left="0"/>
              <w:rPr>
                <w:rFonts w:ascii="Arial" w:hAnsi="Arial" w:cs="Arial"/>
                <w:bCs/>
              </w:rPr>
            </w:pPr>
            <w:r w:rsidRPr="005D368C">
              <w:rPr>
                <w:rFonts w:ascii="Arial" w:hAnsi="Arial" w:cs="Arial"/>
                <w:bCs/>
                <w:sz w:val="22"/>
                <w:szCs w:val="22"/>
              </w:rPr>
              <w:t>Zróżnicowany sygnał dźwiękowy dla trybów alarmowych.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094DC3">
            <w:pPr>
              <w:jc w:val="center"/>
              <w:rPr>
                <w:rFonts w:ascii="Arial" w:hAnsi="Arial" w:cs="Arial"/>
              </w:rPr>
            </w:pPr>
            <w:r w:rsidRPr="005D368C"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094DC3" w:rsidRPr="005D368C" w:rsidTr="001849C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D368C">
              <w:rPr>
                <w:rFonts w:ascii="Arial" w:eastAsia="Calibri" w:hAnsi="Arial" w:cs="Arial"/>
              </w:rPr>
              <w:t>22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F7700C">
            <w:pPr>
              <w:pStyle w:val="Akapitzlist"/>
              <w:spacing w:before="60" w:after="60"/>
              <w:ind w:left="0"/>
              <w:rPr>
                <w:rFonts w:ascii="Arial" w:hAnsi="Arial" w:cs="Arial"/>
                <w:bCs/>
              </w:rPr>
            </w:pPr>
            <w:r w:rsidRPr="005D368C">
              <w:rPr>
                <w:rFonts w:ascii="Arial" w:hAnsi="Arial" w:cs="Arial"/>
                <w:bCs/>
                <w:sz w:val="22"/>
                <w:szCs w:val="22"/>
              </w:rPr>
              <w:t>Zróżnicowany sygnał dźwiękowy dla różnych trybów pracy z możliwością swobodnej regulacji głośności (nie dotyczy dźwięków alarmowych).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094DC3">
            <w:pPr>
              <w:jc w:val="center"/>
              <w:rPr>
                <w:rFonts w:ascii="Arial" w:hAnsi="Arial" w:cs="Arial"/>
              </w:rPr>
            </w:pPr>
            <w:r w:rsidRPr="005D368C"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094DC3" w:rsidRPr="005D368C" w:rsidTr="001849C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D368C">
              <w:rPr>
                <w:rFonts w:ascii="Arial" w:eastAsia="Calibri" w:hAnsi="Arial" w:cs="Arial"/>
              </w:rPr>
              <w:t>23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F7700C">
            <w:pPr>
              <w:pStyle w:val="Akapitzlist"/>
              <w:spacing w:before="60" w:after="60"/>
              <w:ind w:left="0"/>
              <w:rPr>
                <w:rFonts w:ascii="Arial" w:hAnsi="Arial" w:cs="Arial"/>
                <w:bCs/>
              </w:rPr>
            </w:pPr>
            <w:r w:rsidRPr="005D368C">
              <w:rPr>
                <w:rFonts w:ascii="Arial" w:hAnsi="Arial" w:cs="Arial"/>
                <w:bCs/>
                <w:sz w:val="22"/>
                <w:szCs w:val="22"/>
              </w:rPr>
              <w:t>Gniazda przyłączeniowe automatycznie rozpoznające podłączone narzędzie.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094DC3">
            <w:pPr>
              <w:jc w:val="center"/>
              <w:rPr>
                <w:rFonts w:ascii="Arial" w:hAnsi="Arial" w:cs="Arial"/>
              </w:rPr>
            </w:pPr>
            <w:r w:rsidRPr="005D368C"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094DC3" w:rsidRPr="005D368C" w:rsidTr="001849C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D368C">
              <w:rPr>
                <w:rFonts w:ascii="Arial" w:eastAsia="Calibri" w:hAnsi="Arial" w:cs="Arial"/>
              </w:rPr>
              <w:t>24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F7700C">
            <w:pPr>
              <w:pStyle w:val="Akapitzlist"/>
              <w:spacing w:before="60" w:after="60"/>
              <w:ind w:left="0"/>
              <w:rPr>
                <w:rFonts w:ascii="Arial" w:hAnsi="Arial" w:cs="Arial"/>
                <w:bCs/>
              </w:rPr>
            </w:pPr>
            <w:r w:rsidRPr="005D368C">
              <w:rPr>
                <w:rFonts w:ascii="Arial" w:hAnsi="Arial" w:cs="Arial"/>
                <w:bCs/>
                <w:sz w:val="22"/>
                <w:szCs w:val="22"/>
              </w:rPr>
              <w:t xml:space="preserve">Częstotliwość pracy generatora 434 </w:t>
            </w:r>
            <w:proofErr w:type="spellStart"/>
            <w:r w:rsidRPr="005D368C">
              <w:rPr>
                <w:rFonts w:ascii="Arial" w:hAnsi="Arial" w:cs="Arial"/>
                <w:bCs/>
                <w:sz w:val="22"/>
                <w:szCs w:val="22"/>
              </w:rPr>
              <w:t>kHZ</w:t>
            </w:r>
            <w:proofErr w:type="spellEnd"/>
            <w:r w:rsidRPr="005D368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094DC3">
            <w:pPr>
              <w:jc w:val="center"/>
              <w:rPr>
                <w:rFonts w:ascii="Arial" w:hAnsi="Arial" w:cs="Arial"/>
              </w:rPr>
            </w:pPr>
            <w:r w:rsidRPr="005D368C"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094DC3" w:rsidRPr="005D368C" w:rsidTr="001849C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D368C">
              <w:rPr>
                <w:rFonts w:ascii="Arial" w:eastAsia="Calibri" w:hAnsi="Arial" w:cs="Arial"/>
              </w:rPr>
              <w:t>25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F7700C">
            <w:pPr>
              <w:pStyle w:val="Akapitzlist"/>
              <w:spacing w:before="60" w:after="60"/>
              <w:ind w:left="0"/>
              <w:rPr>
                <w:rFonts w:ascii="Arial" w:hAnsi="Arial" w:cs="Arial"/>
                <w:bCs/>
              </w:rPr>
            </w:pPr>
            <w:r w:rsidRPr="005D368C">
              <w:rPr>
                <w:rFonts w:ascii="Arial" w:hAnsi="Arial" w:cs="Arial"/>
                <w:bCs/>
                <w:sz w:val="22"/>
                <w:szCs w:val="22"/>
              </w:rPr>
              <w:t xml:space="preserve">Możliwość ustawiania mocy zaawansowanego trybu </w:t>
            </w:r>
            <w:proofErr w:type="spellStart"/>
            <w:r w:rsidRPr="005D368C">
              <w:rPr>
                <w:rFonts w:ascii="Arial" w:hAnsi="Arial" w:cs="Arial"/>
                <w:bCs/>
                <w:sz w:val="22"/>
                <w:szCs w:val="22"/>
              </w:rPr>
              <w:t>monopolarnego</w:t>
            </w:r>
            <w:proofErr w:type="spellEnd"/>
            <w:r w:rsidRPr="005D368C">
              <w:rPr>
                <w:rFonts w:ascii="Arial" w:hAnsi="Arial" w:cs="Arial"/>
                <w:bCs/>
                <w:sz w:val="22"/>
                <w:szCs w:val="22"/>
              </w:rPr>
              <w:t xml:space="preserve"> ze sterylnego pola.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094DC3">
            <w:pPr>
              <w:jc w:val="center"/>
              <w:rPr>
                <w:rFonts w:ascii="Arial" w:hAnsi="Arial" w:cs="Arial"/>
              </w:rPr>
            </w:pPr>
            <w:r w:rsidRPr="005D368C"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094DC3" w:rsidRPr="005D368C" w:rsidTr="001849C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D368C">
              <w:rPr>
                <w:rFonts w:ascii="Arial" w:eastAsia="Calibri" w:hAnsi="Arial" w:cs="Arial"/>
              </w:rPr>
              <w:t>26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F7700C">
            <w:pPr>
              <w:pStyle w:val="Akapitzlist"/>
              <w:spacing w:before="60" w:after="60"/>
              <w:ind w:left="0"/>
              <w:rPr>
                <w:rFonts w:ascii="Arial" w:hAnsi="Arial" w:cs="Arial"/>
                <w:bCs/>
              </w:rPr>
            </w:pPr>
            <w:r w:rsidRPr="005D368C">
              <w:rPr>
                <w:rFonts w:ascii="Arial" w:hAnsi="Arial" w:cs="Arial"/>
                <w:bCs/>
                <w:sz w:val="22"/>
                <w:szCs w:val="22"/>
              </w:rPr>
              <w:t>Możliwość bezpłatnej aktualizacji oprogramowania w urządzeniu przez użytkownika (</w:t>
            </w:r>
            <w:proofErr w:type="spellStart"/>
            <w:r w:rsidRPr="005D368C">
              <w:rPr>
                <w:rFonts w:ascii="Arial" w:hAnsi="Arial" w:cs="Arial"/>
                <w:bCs/>
                <w:sz w:val="22"/>
                <w:szCs w:val="22"/>
              </w:rPr>
              <w:t>update</w:t>
            </w:r>
            <w:proofErr w:type="spellEnd"/>
            <w:r w:rsidRPr="005D368C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094DC3">
            <w:pPr>
              <w:jc w:val="center"/>
              <w:rPr>
                <w:rFonts w:ascii="Arial" w:hAnsi="Arial" w:cs="Arial"/>
              </w:rPr>
            </w:pPr>
            <w:r w:rsidRPr="005D368C"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094DC3" w:rsidRPr="005D368C" w:rsidTr="001849C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D368C">
              <w:rPr>
                <w:rFonts w:ascii="Arial" w:eastAsia="Calibri" w:hAnsi="Arial" w:cs="Arial"/>
              </w:rPr>
              <w:t>27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F7700C">
            <w:pPr>
              <w:pStyle w:val="Akapitzlist"/>
              <w:spacing w:before="60" w:after="60"/>
              <w:ind w:left="0"/>
              <w:rPr>
                <w:rFonts w:ascii="Arial" w:hAnsi="Arial" w:cs="Arial"/>
                <w:bCs/>
              </w:rPr>
            </w:pPr>
            <w:r w:rsidRPr="005D368C">
              <w:rPr>
                <w:rFonts w:ascii="Arial" w:hAnsi="Arial" w:cs="Arial"/>
                <w:bCs/>
                <w:sz w:val="22"/>
                <w:szCs w:val="22"/>
              </w:rPr>
              <w:t xml:space="preserve">Generator kompatybilny z elektrodami </w:t>
            </w:r>
            <w:proofErr w:type="spellStart"/>
            <w:r w:rsidRPr="005D368C">
              <w:rPr>
                <w:rFonts w:ascii="Arial" w:hAnsi="Arial" w:cs="Arial"/>
                <w:bCs/>
                <w:sz w:val="22"/>
                <w:szCs w:val="22"/>
              </w:rPr>
              <w:t>monopolarnymi</w:t>
            </w:r>
            <w:proofErr w:type="spellEnd"/>
            <w:r w:rsidRPr="005D368C">
              <w:rPr>
                <w:rFonts w:ascii="Arial" w:hAnsi="Arial" w:cs="Arial"/>
                <w:bCs/>
                <w:sz w:val="22"/>
                <w:szCs w:val="22"/>
              </w:rPr>
              <w:t xml:space="preserve"> i bipolarnymi wykorzystującymi energię RF, irygowanymi roztworem soli fizjologicznej umożliwiającymi chłodzenie tkanki podczas ablacji.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094DC3">
            <w:pPr>
              <w:jc w:val="center"/>
              <w:rPr>
                <w:rFonts w:ascii="Arial" w:hAnsi="Arial" w:cs="Arial"/>
              </w:rPr>
            </w:pPr>
            <w:r w:rsidRPr="005D368C"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094DC3" w:rsidRPr="005D368C" w:rsidTr="001849C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D368C">
              <w:rPr>
                <w:rFonts w:ascii="Arial" w:eastAsia="Calibri" w:hAnsi="Arial" w:cs="Arial"/>
              </w:rPr>
              <w:t>28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F7700C">
            <w:pPr>
              <w:pStyle w:val="Akapitzlist"/>
              <w:spacing w:before="60" w:after="60"/>
              <w:ind w:left="0"/>
              <w:rPr>
                <w:rFonts w:ascii="Arial" w:hAnsi="Arial" w:cs="Arial"/>
                <w:bCs/>
              </w:rPr>
            </w:pPr>
            <w:r w:rsidRPr="005D368C">
              <w:rPr>
                <w:rFonts w:ascii="Arial" w:hAnsi="Arial" w:cs="Arial"/>
                <w:bCs/>
                <w:sz w:val="22"/>
                <w:szCs w:val="22"/>
              </w:rPr>
              <w:t xml:space="preserve">Generator kompatybilny z aktualnie wykorzystywanymi narzędziami jednorazowymi bipolarnego systemu zamykania naczyń do 7 </w:t>
            </w:r>
            <w:proofErr w:type="spellStart"/>
            <w:r w:rsidRPr="005D368C">
              <w:rPr>
                <w:rFonts w:ascii="Arial" w:hAnsi="Arial" w:cs="Arial"/>
                <w:bCs/>
                <w:sz w:val="22"/>
                <w:szCs w:val="22"/>
              </w:rPr>
              <w:t>mm</w:t>
            </w:r>
            <w:proofErr w:type="spellEnd"/>
            <w:r w:rsidRPr="005D368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C3" w:rsidRPr="005D368C" w:rsidRDefault="00094DC3" w:rsidP="00094DC3">
            <w:pPr>
              <w:jc w:val="center"/>
              <w:rPr>
                <w:rFonts w:ascii="Arial" w:hAnsi="Arial" w:cs="Arial"/>
              </w:rPr>
            </w:pPr>
            <w:r w:rsidRPr="005D368C"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23646" w:rsidRPr="005D368C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646" w:rsidRPr="005D368C" w:rsidRDefault="00D23646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46" w:rsidRPr="005D368C" w:rsidRDefault="00094DC3" w:rsidP="0086324E">
            <w:pPr>
              <w:spacing w:before="60" w:after="60"/>
              <w:rPr>
                <w:rFonts w:ascii="Arial" w:hAnsi="Arial" w:cs="Arial"/>
              </w:rPr>
            </w:pPr>
            <w:r w:rsidRPr="005D368C">
              <w:rPr>
                <w:rFonts w:ascii="Arial" w:hAnsi="Arial" w:cs="Arial"/>
              </w:rPr>
              <w:t>Gwarancja i serwis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46" w:rsidRPr="005D368C" w:rsidRDefault="00D23646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646" w:rsidRPr="005D368C" w:rsidRDefault="00D23646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094DC3" w:rsidRPr="005D368C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D368C">
              <w:rPr>
                <w:rFonts w:ascii="Arial" w:eastAsia="Calibri" w:hAnsi="Arial" w:cs="Arial"/>
              </w:rPr>
              <w:t>29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C3" w:rsidRPr="005D368C" w:rsidRDefault="00094DC3" w:rsidP="00094DC3">
            <w:pPr>
              <w:suppressAutoHyphens w:val="0"/>
              <w:spacing w:before="100" w:beforeAutospacing="1" w:line="102" w:lineRule="atLeast"/>
              <w:rPr>
                <w:rFonts w:ascii="Arial" w:hAnsi="Arial" w:cs="Arial"/>
                <w:lang w:eastAsia="pl-PL"/>
              </w:rPr>
            </w:pPr>
            <w:r w:rsidRPr="005D368C">
              <w:rPr>
                <w:rFonts w:ascii="Arial" w:hAnsi="Arial" w:cs="Arial"/>
              </w:rPr>
              <w:t>Pełna gwarancja producenta na wszystkie oferowane urządzenia wchodzące w skład przedmiotu zamówienia  oraz akcesoriami (poza materiałami zużywalnymi</w:t>
            </w:r>
            <w:r w:rsidR="00F403EA" w:rsidRPr="005D368C">
              <w:rPr>
                <w:rFonts w:ascii="Arial" w:hAnsi="Arial" w:cs="Arial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C3" w:rsidRPr="005D368C" w:rsidRDefault="00094DC3" w:rsidP="00F7700C">
            <w:pPr>
              <w:jc w:val="center"/>
              <w:rPr>
                <w:rFonts w:ascii="Arial" w:hAnsi="Arial" w:cs="Arial"/>
              </w:rPr>
            </w:pPr>
            <w:r w:rsidRPr="005D368C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094DC3" w:rsidRPr="005D368C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D368C">
              <w:rPr>
                <w:rFonts w:ascii="Arial" w:eastAsia="Calibri" w:hAnsi="Arial" w:cs="Arial"/>
              </w:rPr>
              <w:t>30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C3" w:rsidRPr="005D368C" w:rsidRDefault="00094DC3" w:rsidP="00F7700C">
            <w:pPr>
              <w:suppressAutoHyphens w:val="0"/>
              <w:spacing w:before="100" w:beforeAutospacing="1" w:line="102" w:lineRule="atLeast"/>
              <w:rPr>
                <w:rFonts w:ascii="Arial" w:hAnsi="Arial" w:cs="Arial"/>
                <w:lang w:eastAsia="pl-PL"/>
              </w:rPr>
            </w:pPr>
            <w:r w:rsidRPr="005D368C">
              <w:rPr>
                <w:rFonts w:ascii="Arial" w:hAnsi="Arial" w:cs="Arial"/>
                <w:lang w:eastAsia="pl-PL"/>
              </w:rPr>
              <w:t xml:space="preserve">Czas usunięcia awarii w okresie gwarancji </w:t>
            </w:r>
          </w:p>
          <w:p w:rsidR="00094DC3" w:rsidRPr="005D368C" w:rsidRDefault="00094DC3" w:rsidP="00F7700C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C3" w:rsidRPr="005D368C" w:rsidRDefault="00094DC3" w:rsidP="00F7700C">
            <w:pPr>
              <w:jc w:val="center"/>
              <w:rPr>
                <w:rFonts w:ascii="Arial" w:hAnsi="Arial" w:cs="Arial"/>
              </w:rPr>
            </w:pPr>
            <w:r w:rsidRPr="005D368C"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094DC3" w:rsidRPr="005D368C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D368C">
              <w:rPr>
                <w:rFonts w:ascii="Arial" w:eastAsia="Calibri" w:hAnsi="Arial" w:cs="Arial"/>
              </w:rPr>
              <w:t>31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C3" w:rsidRPr="005D368C" w:rsidRDefault="00094DC3" w:rsidP="00F7700C">
            <w:pPr>
              <w:suppressAutoHyphens w:val="0"/>
              <w:spacing w:before="100" w:beforeAutospacing="1" w:line="102" w:lineRule="atLeast"/>
              <w:rPr>
                <w:rFonts w:ascii="Arial" w:hAnsi="Arial" w:cs="Arial"/>
                <w:lang w:eastAsia="pl-PL"/>
              </w:rPr>
            </w:pPr>
            <w:r w:rsidRPr="005D368C">
              <w:rPr>
                <w:rFonts w:ascii="Arial" w:hAnsi="Arial" w:cs="Arial"/>
                <w:lang w:eastAsia="pl-PL"/>
              </w:rPr>
              <w:t xml:space="preserve">czas przystąpienia do naprawy od zgłoszenia awarii w okresie gwarancji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C3" w:rsidRPr="005D368C" w:rsidRDefault="00094DC3" w:rsidP="00F7700C">
            <w:pPr>
              <w:jc w:val="center"/>
              <w:rPr>
                <w:rFonts w:ascii="Arial" w:hAnsi="Arial" w:cs="Arial"/>
              </w:rPr>
            </w:pPr>
            <w:r w:rsidRPr="005D368C">
              <w:rPr>
                <w:rFonts w:ascii="Arial" w:hAnsi="Arial" w:cs="Arial"/>
                <w:lang w:eastAsia="pl-PL"/>
              </w:rPr>
              <w:t>Maksymalnie 24 godziny,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094DC3" w:rsidRPr="005D368C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D368C">
              <w:rPr>
                <w:rFonts w:ascii="Arial" w:eastAsia="Calibri" w:hAnsi="Arial" w:cs="Arial"/>
              </w:rPr>
              <w:t>32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C3" w:rsidRPr="005D368C" w:rsidRDefault="00094DC3" w:rsidP="00F7700C">
            <w:pPr>
              <w:jc w:val="both"/>
              <w:rPr>
                <w:rFonts w:ascii="Arial" w:eastAsia="SimSun" w:hAnsi="Arial" w:cs="Arial"/>
                <w:kern w:val="2"/>
                <w:lang w:eastAsia="zh-CN" w:bidi="hi-IN"/>
              </w:rPr>
            </w:pPr>
            <w:r w:rsidRPr="005D368C">
              <w:rPr>
                <w:rFonts w:ascii="Arial" w:hAnsi="Arial" w:cs="Arial"/>
                <w:lang w:eastAsia="pl-PL"/>
              </w:rPr>
              <w:t xml:space="preserve">Warunki gwarancji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C3" w:rsidRPr="005D368C" w:rsidRDefault="00094DC3" w:rsidP="00F7700C">
            <w:pPr>
              <w:jc w:val="center"/>
              <w:rPr>
                <w:rFonts w:ascii="Arial" w:hAnsi="Arial" w:cs="Arial"/>
              </w:rPr>
            </w:pPr>
            <w:r w:rsidRPr="005D368C">
              <w:rPr>
                <w:rFonts w:ascii="Arial" w:hAnsi="Arial" w:cs="Arial"/>
              </w:rPr>
              <w:t xml:space="preserve">Minimum </w:t>
            </w:r>
          </w:p>
          <w:p w:rsidR="00094DC3" w:rsidRPr="005D368C" w:rsidRDefault="00094DC3" w:rsidP="00F7700C">
            <w:pPr>
              <w:jc w:val="center"/>
              <w:rPr>
                <w:rFonts w:ascii="Arial" w:hAnsi="Arial" w:cs="Arial"/>
              </w:rPr>
            </w:pPr>
            <w:r w:rsidRPr="005D368C">
              <w:rPr>
                <w:rFonts w:ascii="Arial" w:hAnsi="Arial" w:cs="Arial"/>
              </w:rPr>
              <w:t>24 miesiące,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C3" w:rsidRPr="005D368C" w:rsidRDefault="00094DC3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:rsidR="00E51E6F" w:rsidRPr="005D368C" w:rsidRDefault="00E51E6F" w:rsidP="009C5E02">
      <w:pPr>
        <w:pStyle w:val="NormalnyWeb"/>
        <w:spacing w:before="0" w:after="0" w:line="283" w:lineRule="exact"/>
        <w:rPr>
          <w:rFonts w:ascii="Arial" w:hAnsi="Arial" w:cs="Arial"/>
        </w:rPr>
      </w:pPr>
    </w:p>
    <w:p w:rsidR="00E51E6F" w:rsidRPr="005D368C" w:rsidRDefault="00E51E6F" w:rsidP="009C5E02">
      <w:pPr>
        <w:pStyle w:val="NormalnyWeb"/>
        <w:spacing w:before="0" w:after="0" w:line="283" w:lineRule="exact"/>
        <w:rPr>
          <w:rFonts w:ascii="Arial" w:hAnsi="Arial" w:cs="Arial"/>
        </w:rPr>
      </w:pPr>
    </w:p>
    <w:p w:rsidR="009C5E02" w:rsidRPr="005D368C" w:rsidRDefault="009C5E02" w:rsidP="009C5E02">
      <w:pPr>
        <w:pStyle w:val="NormalnyWeb"/>
        <w:spacing w:before="0" w:after="0" w:line="283" w:lineRule="exact"/>
        <w:rPr>
          <w:rFonts w:ascii="Arial" w:hAnsi="Arial" w:cs="Arial"/>
        </w:rPr>
      </w:pPr>
      <w:r w:rsidRPr="005D368C">
        <w:rPr>
          <w:rFonts w:ascii="Arial" w:hAnsi="Arial" w:cs="Arial"/>
        </w:rPr>
        <w:t>.................................................                                 .....................................................</w:t>
      </w:r>
    </w:p>
    <w:p w:rsidR="009C5E02" w:rsidRPr="005D368C" w:rsidRDefault="00E51E6F" w:rsidP="00E51E6F">
      <w:pPr>
        <w:pStyle w:val="NormalnyWeb"/>
        <w:spacing w:before="0" w:after="0"/>
        <w:rPr>
          <w:rFonts w:ascii="Arial" w:hAnsi="Arial" w:cs="Arial"/>
        </w:rPr>
      </w:pPr>
      <w:r w:rsidRPr="005D368C">
        <w:rPr>
          <w:rFonts w:ascii="Arial" w:hAnsi="Arial" w:cs="Arial"/>
          <w:i/>
          <w:iCs/>
          <w:sz w:val="16"/>
          <w:szCs w:val="16"/>
        </w:rPr>
        <w:t xml:space="preserve">                   </w:t>
      </w:r>
      <w:r w:rsidR="009C5E02" w:rsidRPr="005D368C">
        <w:rPr>
          <w:rFonts w:ascii="Arial" w:hAnsi="Arial" w:cs="Arial"/>
          <w:i/>
          <w:iCs/>
          <w:sz w:val="16"/>
          <w:szCs w:val="16"/>
        </w:rPr>
        <w:t xml:space="preserve">miejscowość i data                                            </w:t>
      </w:r>
      <w:r w:rsidRPr="005D368C">
        <w:rPr>
          <w:rFonts w:ascii="Arial" w:hAnsi="Arial" w:cs="Arial"/>
          <w:i/>
          <w:iCs/>
          <w:sz w:val="16"/>
          <w:szCs w:val="16"/>
        </w:rPr>
        <w:t xml:space="preserve">                          </w:t>
      </w:r>
      <w:r w:rsidR="009C5E02" w:rsidRPr="005D368C">
        <w:rPr>
          <w:rFonts w:ascii="Arial" w:hAnsi="Arial" w:cs="Arial"/>
          <w:i/>
          <w:iCs/>
          <w:sz w:val="16"/>
          <w:szCs w:val="16"/>
        </w:rPr>
        <w:t>podpis  upoważnionego</w:t>
      </w:r>
      <w:r w:rsidRPr="005D368C">
        <w:rPr>
          <w:rFonts w:ascii="Arial" w:hAnsi="Arial" w:cs="Arial"/>
        </w:rPr>
        <w:t xml:space="preserve"> </w:t>
      </w:r>
      <w:r w:rsidR="009C5E02" w:rsidRPr="005D368C">
        <w:rPr>
          <w:rFonts w:ascii="Arial" w:hAnsi="Arial" w:cs="Arial"/>
          <w:i/>
          <w:iCs/>
          <w:sz w:val="16"/>
          <w:szCs w:val="16"/>
        </w:rPr>
        <w:t>przedstawiciela wykonawcy</w:t>
      </w:r>
    </w:p>
    <w:p w:rsidR="00952795" w:rsidRPr="005D368C" w:rsidRDefault="00952795">
      <w:pPr>
        <w:rPr>
          <w:rFonts w:ascii="Arial" w:hAnsi="Arial" w:cs="Arial"/>
        </w:rPr>
      </w:pPr>
    </w:p>
    <w:p w:rsidR="005D368C" w:rsidRPr="005D368C" w:rsidRDefault="005D368C">
      <w:pPr>
        <w:rPr>
          <w:rFonts w:ascii="Arial" w:hAnsi="Arial" w:cs="Arial"/>
        </w:rPr>
      </w:pPr>
    </w:p>
    <w:sectPr w:rsidR="005D368C" w:rsidRPr="005D368C" w:rsidSect="0095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D1088"/>
    <w:multiLevelType w:val="hybridMultilevel"/>
    <w:tmpl w:val="E5B6F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01206"/>
    <w:multiLevelType w:val="hybridMultilevel"/>
    <w:tmpl w:val="596AA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9C5E02"/>
    <w:rsid w:val="00094DC3"/>
    <w:rsid w:val="000C468A"/>
    <w:rsid w:val="00251DF7"/>
    <w:rsid w:val="002B2600"/>
    <w:rsid w:val="00330A97"/>
    <w:rsid w:val="0037765F"/>
    <w:rsid w:val="00424DAD"/>
    <w:rsid w:val="004D0AF1"/>
    <w:rsid w:val="005D368C"/>
    <w:rsid w:val="006C3826"/>
    <w:rsid w:val="006D631B"/>
    <w:rsid w:val="006E3D18"/>
    <w:rsid w:val="006E478A"/>
    <w:rsid w:val="007A6F1D"/>
    <w:rsid w:val="007A7F7E"/>
    <w:rsid w:val="00845E15"/>
    <w:rsid w:val="00891A88"/>
    <w:rsid w:val="00952795"/>
    <w:rsid w:val="009C5E02"/>
    <w:rsid w:val="00A92C12"/>
    <w:rsid w:val="00B23486"/>
    <w:rsid w:val="00B27BB2"/>
    <w:rsid w:val="00BF0B3A"/>
    <w:rsid w:val="00C838F0"/>
    <w:rsid w:val="00CE1BA4"/>
    <w:rsid w:val="00D23646"/>
    <w:rsid w:val="00D416C3"/>
    <w:rsid w:val="00D91DAF"/>
    <w:rsid w:val="00E51E6F"/>
    <w:rsid w:val="00EE629C"/>
    <w:rsid w:val="00F40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E02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aliases w:val="Normal,Akapit z listą3,Akapit z listą31,Wypunktowanie,Normal2,L1,Numerowanie,sw tekst,Adresat stanowisko,Akapit z listą BS,Kolorowa lista — akcent 11,Bulleted list,lp1,Preambuła,Colorful Shading - Accent 31,Akapit z listą5"/>
    <w:basedOn w:val="Normalny"/>
    <w:link w:val="AkapitzlistZnak"/>
    <w:qFormat/>
    <w:rsid w:val="00BF0B3A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Normal2 Znak,L1 Znak,Numerowanie Znak,sw tekst Znak,Adresat stanowisko Znak,Akapit z listą BS Znak,Kolorowa lista — akcent 11 Znak,Bulleted list Znak,lp1 Znak"/>
    <w:link w:val="Akapitzlist"/>
    <w:uiPriority w:val="34"/>
    <w:qFormat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9C5E02"/>
    <w:pPr>
      <w:suppressAutoHyphens w:val="0"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ny"/>
    <w:uiPriority w:val="99"/>
    <w:rsid w:val="009C5E02"/>
    <w:pPr>
      <w:suppressAutoHyphens w:val="0"/>
      <w:spacing w:before="100" w:after="100"/>
      <w:jc w:val="both"/>
    </w:pPr>
    <w:rPr>
      <w:i/>
      <w:iCs/>
    </w:rPr>
  </w:style>
  <w:style w:type="paragraph" w:customStyle="1" w:styleId="Standard">
    <w:name w:val="Standard"/>
    <w:uiPriority w:val="99"/>
    <w:rsid w:val="009C5E02"/>
    <w:pPr>
      <w:widowControl w:val="0"/>
      <w:suppressAutoHyphens/>
      <w:autoSpaceDN w:val="0"/>
      <w:ind w:firstLine="0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839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10</cp:revision>
  <cp:lastPrinted>2024-04-25T11:52:00Z</cp:lastPrinted>
  <dcterms:created xsi:type="dcterms:W3CDTF">2024-04-10T10:35:00Z</dcterms:created>
  <dcterms:modified xsi:type="dcterms:W3CDTF">2024-04-30T12:00:00Z</dcterms:modified>
</cp:coreProperties>
</file>